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bookmarkStart w:id="0" w:name="_GoBack"/>
      <w:r w:rsidRPr="00D05E6B">
        <w:rPr>
          <w:rFonts w:ascii="Verdana" w:hAnsi="Verdana" w:cs="Verdana"/>
          <w:sz w:val="24"/>
          <w:szCs w:val="24"/>
        </w:rPr>
        <w:t>DECRETO Nº 14.170, DE 27 DE ABRIL DE 2015</w:t>
      </w:r>
      <w:bookmarkEnd w:id="0"/>
      <w:r w:rsidRPr="00D05E6B">
        <w:rPr>
          <w:rFonts w:ascii="Verdana" w:hAnsi="Verdana" w:cs="Verdana"/>
          <w:sz w:val="24"/>
          <w:szCs w:val="24"/>
        </w:rPr>
        <w:t>.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-Italic" w:hAnsi="Verdana-Italic" w:cs="Verdana-Italic"/>
          <w:i/>
          <w:iCs/>
          <w:sz w:val="24"/>
          <w:szCs w:val="24"/>
        </w:rPr>
      </w:pPr>
      <w:r w:rsidRPr="00D05E6B">
        <w:rPr>
          <w:rFonts w:ascii="Verdana-Italic" w:hAnsi="Verdana-Italic" w:cs="Verdana-Italic"/>
          <w:i/>
          <w:iCs/>
          <w:sz w:val="24"/>
          <w:szCs w:val="24"/>
        </w:rPr>
        <w:t>Estabelece a estrutura básica da</w:t>
      </w:r>
      <w:r w:rsidRPr="00D05E6B">
        <w:rPr>
          <w:rFonts w:ascii="Verdana-Italic" w:hAnsi="Verdana-Italic" w:cs="Verdana-Italic"/>
          <w:i/>
          <w:iCs/>
          <w:sz w:val="24"/>
          <w:szCs w:val="24"/>
        </w:rPr>
        <w:t xml:space="preserve"> </w:t>
      </w:r>
      <w:r w:rsidRPr="00D05E6B">
        <w:rPr>
          <w:rFonts w:ascii="Verdana-Italic" w:hAnsi="Verdana-Italic" w:cs="Verdana-Italic"/>
          <w:i/>
          <w:iCs/>
          <w:sz w:val="24"/>
          <w:szCs w:val="24"/>
        </w:rPr>
        <w:t>Secretaria de Estado de Habitação</w:t>
      </w:r>
      <w:r w:rsidRPr="00D05E6B">
        <w:rPr>
          <w:rFonts w:ascii="Verdana-Italic" w:hAnsi="Verdana-Italic" w:cs="Verdana-Italic"/>
          <w:i/>
          <w:iCs/>
          <w:sz w:val="24"/>
          <w:szCs w:val="24"/>
        </w:rPr>
        <w:t xml:space="preserve"> </w:t>
      </w:r>
      <w:r w:rsidRPr="00D05E6B">
        <w:rPr>
          <w:rFonts w:ascii="Verdana-Italic" w:hAnsi="Verdana-Italic" w:cs="Verdana-Italic"/>
          <w:i/>
          <w:iCs/>
          <w:sz w:val="24"/>
          <w:szCs w:val="24"/>
        </w:rPr>
        <w:t>(SEHAB), e dá outras providências.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-Italic" w:hAnsi="Verdana-Italic" w:cs="Verdana-Italic"/>
          <w:i/>
          <w:iCs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O GOVERNADOR DO ESTADO DE MATO GROSSO DO SUL, no exercício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da competência que lhe confere o art. 89, incisos VII e IX, da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Constituição Estadual, e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tendo em vista o disposto na Lei nº 4.640, de 24 de dezembro de 2014,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D E C R E T A: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CAPÍTULO I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DA COMPETÊNCIA E DA ORGANIZAÇÃO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Art. 1º A Secretaria de Estado de Habitação (SEHAB), órgão integrante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das Estruturas Finalísticas de Gestão da Administração do Poder Executivo, responsável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pela promoção de políticas de desenvolvimento, tem como atribuição básica a formulação,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a elaboração e a execução de programas de desenvolvimento das produções habitacionais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e de promoção do desenvolvimento urbano dos municípios do Estado.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Parágrafo único. À Secretaria de Estado de Habitação, nos termos da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Lei nº 4.640, de 24 de dezembro de 2014, compete: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I - a formulação da política habitacional do Estado, a definição das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diretrizes, bem como o planejamento, a coordenação e o monitoramento dos programas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e dos projetos;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II - a coordenação e a administração de programas de comercialização,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 xml:space="preserve">financiamento e de refinanciamento de unidades habitacionais, </w:t>
      </w:r>
      <w:proofErr w:type="gramStart"/>
      <w:r w:rsidRPr="00D05E6B">
        <w:rPr>
          <w:rFonts w:ascii="Verdana" w:hAnsi="Verdana" w:cs="Verdana"/>
          <w:sz w:val="24"/>
          <w:szCs w:val="24"/>
        </w:rPr>
        <w:t>implementados</w:t>
      </w:r>
      <w:proofErr w:type="gramEnd"/>
      <w:r w:rsidRPr="00D05E6B">
        <w:rPr>
          <w:rFonts w:ascii="Verdana" w:hAnsi="Verdana" w:cs="Verdana"/>
          <w:sz w:val="24"/>
          <w:szCs w:val="24"/>
        </w:rPr>
        <w:t xml:space="preserve"> ou a serem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implantados por órgãos ou por entidades da administração do Poder Executivo ou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por entidades da sociedade civil sem fins lucrativos;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III - o planejamento, a coordenação e o monitoramento de projetos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sociais desenvolvidos juntamente com os empreendimentos habitacionais, visando a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apoiar a comunidade na adaptação e na integração social e econômica no novo ambiente;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IV - a promoção de subsídio objetivando a viabilização de empreendimentos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e unidades habitacionais de interesse social;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V - o fomento às ações do mercado imobiliário, objetivando o desenvolvimento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das produções habitacionais;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lastRenderedPageBreak/>
        <w:t>VI - a promoção de estudos, pesquisas e análise de indicadores habitacionais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e de desenvolvimento urbano do Estado e dos municípios, visando à compreensão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das características e das dinâmicas de crescimento, com objetivo de proporcionar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uma intervenção adequada às necessidades habitacionais e urbanas dos municípios;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VII - a articulação e a integração da política de habitação com as demais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políticas de desenvolvimento urbano, tais como, saneamento ambiental, transporte,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trânsito e mobilidade urbana;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 xml:space="preserve">VIII - a programação e a coordenação da </w:t>
      </w:r>
      <w:proofErr w:type="gramStart"/>
      <w:r w:rsidRPr="00D05E6B">
        <w:rPr>
          <w:rFonts w:ascii="Verdana" w:hAnsi="Verdana" w:cs="Verdana"/>
          <w:sz w:val="24"/>
          <w:szCs w:val="24"/>
        </w:rPr>
        <w:t>implementação</w:t>
      </w:r>
      <w:proofErr w:type="gramEnd"/>
      <w:r w:rsidRPr="00D05E6B">
        <w:rPr>
          <w:rFonts w:ascii="Verdana" w:hAnsi="Verdana" w:cs="Verdana"/>
          <w:sz w:val="24"/>
          <w:szCs w:val="24"/>
        </w:rPr>
        <w:t xml:space="preserve"> de ações de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infraestrutura urbana e comunitária, em conjunto com os empreendimentos habitacionais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que promove;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IX - o suporte aos municípios para a elaboração dos planos habitacionais,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programas e projetos; dos planos de desenvolvimento urbano, no que se refere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ao plano diretor, à regularização fundiária, ao ordenamento do território e aos demais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instrumentos do Estatuto das Cidades;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X - o suporte aos municípios para a elaboração de projetos e de planos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de trabalho para captação de recursos técnicos, administrativos e financeiros para o desenvolvimento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econômico e social das cidades;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XI - a promoção da discussão da política de habitação e de desenvolvimento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urbano perante a sociedade civil e as demais instituições;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XII - a programação dos investimentos com os recursos do Fundo de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Habitação de Interesse Social (FEHIS), e a promoção de a discussão e aprovação pelo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Conselho Gestor do Fundo de Habitação de Interesse Social (CONGEFEHIS);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XIII - o desenvolvimento de parcerias e de contatos com demais instituições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para a consecução de seus objetivos.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CAPÍTULO II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DA ESTRUTURA BÁSICA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Art. 2º A Secretaria de Estado de Habitação, para o desempenho de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suas competências, tem a seguinte estrutura básica: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 xml:space="preserve">I - </w:t>
      </w:r>
      <w:r w:rsidRPr="00D05E6B">
        <w:rPr>
          <w:rFonts w:ascii="Verdana-Italic" w:hAnsi="Verdana-Italic" w:cs="Verdana-Italic"/>
          <w:i/>
          <w:iCs/>
          <w:sz w:val="24"/>
          <w:szCs w:val="24"/>
        </w:rPr>
        <w:t xml:space="preserve">órgãos </w:t>
      </w:r>
      <w:proofErr w:type="gramStart"/>
      <w:r w:rsidRPr="00D05E6B">
        <w:rPr>
          <w:rFonts w:ascii="Verdana-Italic" w:hAnsi="Verdana-Italic" w:cs="Verdana-Italic"/>
          <w:i/>
          <w:iCs/>
          <w:sz w:val="24"/>
          <w:szCs w:val="24"/>
        </w:rPr>
        <w:t>colegiados e fundo de natureza contábil</w:t>
      </w:r>
      <w:proofErr w:type="gramEnd"/>
      <w:r w:rsidRPr="00D05E6B">
        <w:rPr>
          <w:rFonts w:ascii="Verdana" w:hAnsi="Verdana" w:cs="Verdana"/>
          <w:sz w:val="24"/>
          <w:szCs w:val="24"/>
        </w:rPr>
        <w:t>: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Conselho Estadual das Cidades;</w:t>
      </w:r>
    </w:p>
    <w:p w:rsidR="00D05E6B" w:rsidRPr="00D05E6B" w:rsidRDefault="00D05E6B" w:rsidP="00D05E6B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lastRenderedPageBreak/>
        <w:t>b) Conselho Gestor do Fundo Estadual de Habitação de Interesse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Social;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c) Fundo Estadual de Habitação de Interesse Social;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 xml:space="preserve">II - </w:t>
      </w:r>
      <w:r w:rsidRPr="00D05E6B">
        <w:rPr>
          <w:rFonts w:ascii="Verdana-Italic" w:hAnsi="Verdana-Italic" w:cs="Verdana-Italic"/>
          <w:i/>
          <w:iCs/>
          <w:sz w:val="24"/>
          <w:szCs w:val="24"/>
        </w:rPr>
        <w:t>órgãos de assessoramento</w:t>
      </w:r>
      <w:r w:rsidRPr="00D05E6B">
        <w:rPr>
          <w:rFonts w:ascii="Verdana" w:hAnsi="Verdana" w:cs="Verdana"/>
          <w:sz w:val="24"/>
          <w:szCs w:val="24"/>
        </w:rPr>
        <w:t>: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a) Coordenadoria de Apoio Institucional e Administrativo;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b) Coordenadoria Jurídica da PGE;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c) Assessoria Técnico-Especializada;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 xml:space="preserve">III - </w:t>
      </w:r>
      <w:r w:rsidRPr="00D05E6B">
        <w:rPr>
          <w:rFonts w:ascii="Verdana-Italic" w:hAnsi="Verdana-Italic" w:cs="Verdana-Italic"/>
          <w:i/>
          <w:iCs/>
          <w:sz w:val="24"/>
          <w:szCs w:val="24"/>
        </w:rPr>
        <w:t>órgãos de execução operacional</w:t>
      </w:r>
      <w:r w:rsidRPr="00D05E6B">
        <w:rPr>
          <w:rFonts w:ascii="Verdana" w:hAnsi="Verdana" w:cs="Verdana"/>
          <w:sz w:val="24"/>
          <w:szCs w:val="24"/>
        </w:rPr>
        <w:t>: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a) Superintendência de Habitação de Mercado;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b) Superintendência de Habitação e Programas Urbanos: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1. Coordenadoria de Planejamento;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2. Divisão de Projetos e Orçamentos;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3. Divisão de Projetos e Programas Sociais;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4. Divisão de Apoio Técnico;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 xml:space="preserve">IV - </w:t>
      </w:r>
      <w:r w:rsidRPr="00D05E6B">
        <w:rPr>
          <w:rFonts w:ascii="Verdana-Italic" w:hAnsi="Verdana-Italic" w:cs="Verdana-Italic"/>
          <w:i/>
          <w:iCs/>
          <w:sz w:val="24"/>
          <w:szCs w:val="24"/>
        </w:rPr>
        <w:t>órgão de gestão instrumental</w:t>
      </w:r>
      <w:r w:rsidRPr="00D05E6B">
        <w:rPr>
          <w:rFonts w:ascii="Verdana" w:hAnsi="Verdana" w:cs="Verdana"/>
          <w:sz w:val="24"/>
          <w:szCs w:val="24"/>
        </w:rPr>
        <w:t>: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a) superintendência de Administração e Finanças;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 xml:space="preserve">V - </w:t>
      </w:r>
      <w:r w:rsidRPr="00D05E6B">
        <w:rPr>
          <w:rFonts w:ascii="Verdana-Italic" w:hAnsi="Verdana-Italic" w:cs="Verdana-Italic"/>
          <w:i/>
          <w:iCs/>
          <w:sz w:val="24"/>
          <w:szCs w:val="24"/>
        </w:rPr>
        <w:t>entidade vinculada</w:t>
      </w:r>
      <w:r w:rsidRPr="00D05E6B">
        <w:rPr>
          <w:rFonts w:ascii="Verdana" w:hAnsi="Verdana" w:cs="Verdana"/>
          <w:sz w:val="24"/>
          <w:szCs w:val="24"/>
        </w:rPr>
        <w:t>: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a) Agência de Habitação Popular de Mato Grosso do Sul (AGEHAB).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Parágrafo único. A representação gráfica da estrutura básica da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Secretaria de Estado de Habitação é a constante do Anexo deste Decreto.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CAPÍTULO III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DA COMPETÊNCIA DOS ÓRGÃOS E DA ENTIDADE VINCULADA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-Italic" w:hAnsi="Verdana-Italic" w:cs="Verdana-Italic"/>
          <w:i/>
          <w:iCs/>
          <w:sz w:val="24"/>
          <w:szCs w:val="24"/>
        </w:rPr>
      </w:pPr>
      <w:r w:rsidRPr="00D05E6B">
        <w:rPr>
          <w:rFonts w:ascii="Verdana-Italic" w:hAnsi="Verdana-Italic" w:cs="Verdana-Italic"/>
          <w:i/>
          <w:iCs/>
          <w:sz w:val="24"/>
          <w:szCs w:val="24"/>
        </w:rPr>
        <w:t>Seção I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-Italic" w:hAnsi="Verdana-Italic" w:cs="Verdana-Italic"/>
          <w:i/>
          <w:iCs/>
          <w:sz w:val="24"/>
          <w:szCs w:val="24"/>
        </w:rPr>
      </w:pPr>
      <w:r w:rsidRPr="00D05E6B">
        <w:rPr>
          <w:rFonts w:ascii="Verdana-Italic" w:hAnsi="Verdana-Italic" w:cs="Verdana-Italic"/>
          <w:i/>
          <w:iCs/>
          <w:sz w:val="24"/>
          <w:szCs w:val="24"/>
        </w:rPr>
        <w:t>Dos Órgãos Colegiados e do Fundo de Natureza Contábil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-Italic" w:hAnsi="Verdana-Italic" w:cs="Verdana-Italic"/>
          <w:i/>
          <w:iCs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Art. 3º Os órgãos colegiados e o fundo de natureza contábil, vinculados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 xml:space="preserve">à SEHAB, têm a composição, a competência e as normas </w:t>
      </w:r>
      <w:r w:rsidRPr="00D05E6B">
        <w:rPr>
          <w:rFonts w:ascii="Verdana" w:hAnsi="Verdana" w:cs="Verdana"/>
          <w:sz w:val="24"/>
          <w:szCs w:val="24"/>
        </w:rPr>
        <w:lastRenderedPageBreak/>
        <w:t>de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proofErr w:type="gramStart"/>
      <w:r w:rsidRPr="00D05E6B">
        <w:rPr>
          <w:rFonts w:ascii="Verdana" w:hAnsi="Verdana" w:cs="Verdana"/>
          <w:sz w:val="24"/>
          <w:szCs w:val="24"/>
        </w:rPr>
        <w:t>funcionamento estabelecidas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em seus atos de criação, e em seus respectivos regimentos internos</w:t>
      </w:r>
      <w:proofErr w:type="gramEnd"/>
      <w:r w:rsidRPr="00D05E6B">
        <w:rPr>
          <w:rFonts w:ascii="Verdana" w:hAnsi="Verdana" w:cs="Verdana"/>
          <w:sz w:val="24"/>
          <w:szCs w:val="24"/>
        </w:rPr>
        <w:t>.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-Italic" w:hAnsi="Verdana-Italic" w:cs="Verdana-Italic"/>
          <w:i/>
          <w:iCs/>
          <w:sz w:val="24"/>
          <w:szCs w:val="24"/>
        </w:rPr>
      </w:pPr>
      <w:r w:rsidRPr="00D05E6B">
        <w:rPr>
          <w:rFonts w:ascii="Verdana-Italic" w:hAnsi="Verdana-Italic" w:cs="Verdana-Italic"/>
          <w:i/>
          <w:iCs/>
          <w:sz w:val="24"/>
          <w:szCs w:val="24"/>
        </w:rPr>
        <w:t>Seção II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-Italic" w:hAnsi="Verdana-Italic" w:cs="Verdana-Italic"/>
          <w:i/>
          <w:iCs/>
          <w:sz w:val="24"/>
          <w:szCs w:val="24"/>
        </w:rPr>
      </w:pPr>
      <w:r w:rsidRPr="00D05E6B">
        <w:rPr>
          <w:rFonts w:ascii="Verdana-Italic" w:hAnsi="Verdana-Italic" w:cs="Verdana-Italic"/>
          <w:i/>
          <w:iCs/>
          <w:sz w:val="24"/>
          <w:szCs w:val="24"/>
        </w:rPr>
        <w:t>Dos Órgãos de Assessoramento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-Italic" w:hAnsi="Verdana-Italic" w:cs="Verdana-Italic"/>
          <w:i/>
          <w:iCs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Art. 4º Os órgãos de assessoramento têm como finalidade assessorar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o titular da Pasta, e promover o relacionamento institucional da SEHAB com os órgãos e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com as entidades do Poder Executivo.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Art. 5º À Coordenadoria de Apoio Institucional e Administrativo compete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assessorar o titular da SEHAB nas atribuições e nas atividades relativas às áreas de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recursos humanos, administrativa, financeira e de convênios e contratos.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Art. 6º A Coordenadoria Jurídica da PGE tem a sua competência estabelecida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no Regimento Interno da Procuradoria-Geral do Estado.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Art. 7º À Assessoria Técnico-Especializada compete executar as funções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de assessoramento técnico, emitir pareceres, prestar assessoramento na elaboração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legislativa, elaborar termos de contratos e convênios ou similares, e prestar outras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orientações de caráter técnico-especializado, a pedido do titular da Pasta.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-Italic" w:hAnsi="Verdana-Italic" w:cs="Verdana-Italic"/>
          <w:i/>
          <w:iCs/>
          <w:sz w:val="24"/>
          <w:szCs w:val="24"/>
        </w:rPr>
      </w:pPr>
      <w:r w:rsidRPr="00D05E6B">
        <w:rPr>
          <w:rFonts w:ascii="Verdana-Italic" w:hAnsi="Verdana-Italic" w:cs="Verdana-Italic"/>
          <w:i/>
          <w:iCs/>
          <w:sz w:val="24"/>
          <w:szCs w:val="24"/>
        </w:rPr>
        <w:t>Seção III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-Italic" w:hAnsi="Verdana-Italic" w:cs="Verdana-Italic"/>
          <w:i/>
          <w:iCs/>
          <w:sz w:val="24"/>
          <w:szCs w:val="24"/>
        </w:rPr>
      </w:pPr>
      <w:r w:rsidRPr="00D05E6B">
        <w:rPr>
          <w:rFonts w:ascii="Verdana-Italic" w:hAnsi="Verdana-Italic" w:cs="Verdana-Italic"/>
          <w:i/>
          <w:iCs/>
          <w:sz w:val="24"/>
          <w:szCs w:val="24"/>
        </w:rPr>
        <w:t>Dos Órgãos De Execução Operacional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-Italic" w:hAnsi="Verdana-Italic" w:cs="Verdana-Italic"/>
          <w:i/>
          <w:iCs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Art. 8º À Superintendência de Habitação de Mercado, subordinada diretamente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ao Secretário de Estado, compete fomentar as ações do mercado imobiliário,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objetivando o planejamento para o desenvolvimento das produções habitacionais.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Art. 9º À Superintendência de Habitação e Programas Urbanos compete: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I - a formulação da política habitacional do Estado, a definição das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diretrizes, bem como o planejamento, a coordenação e o monitoramento dos programas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e dos projetos;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II - o planejamento, a coordenação e o monitoramento de projetos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sociais desenvolvidos juntamente com os empreendimentos habitacionais, visando a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apoiar a comunidade na adaptação e na integração social e econômica no novo ambiente;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III - a promoção de estudos, pesquisas e análise de indicadores habitacionais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e de desenvolvimento urbano do Estado e dos municípios, visando à compreensão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 xml:space="preserve">das características e da dinâmica </w:t>
      </w:r>
      <w:r w:rsidRPr="00D05E6B">
        <w:rPr>
          <w:rFonts w:ascii="Verdana" w:hAnsi="Verdana" w:cs="Verdana"/>
          <w:sz w:val="24"/>
          <w:szCs w:val="24"/>
        </w:rPr>
        <w:lastRenderedPageBreak/>
        <w:t>de crescimento, com objetivo de proporcionar uma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intervenção adequada às necessidades habitacionais e urbanas dos municípios;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IV - a articulação e a integração da política de habitação com as demais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políticas do desenvolvimento urbano, tais como, saneamento ambiental, transporte,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trânsito e mobilidade urbana;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 xml:space="preserve">V - a programação e a coordenação da </w:t>
      </w:r>
      <w:proofErr w:type="gramStart"/>
      <w:r w:rsidRPr="00D05E6B">
        <w:rPr>
          <w:rFonts w:ascii="Verdana" w:hAnsi="Verdana" w:cs="Verdana"/>
          <w:sz w:val="24"/>
          <w:szCs w:val="24"/>
        </w:rPr>
        <w:t>implementação</w:t>
      </w:r>
      <w:proofErr w:type="gramEnd"/>
      <w:r w:rsidRPr="00D05E6B">
        <w:rPr>
          <w:rFonts w:ascii="Verdana" w:hAnsi="Verdana" w:cs="Verdana"/>
          <w:sz w:val="24"/>
          <w:szCs w:val="24"/>
        </w:rPr>
        <w:t xml:space="preserve"> de ações de infraestrutura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urbana e comunitária, em conjunto com os empreendimentos habitacionais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que promove;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VI - o suporte aos municípios para a elaboração dos planos habitacionais,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programas e projetos; dos planos de desenvolvimento urbano, no que se refere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ao plano diretor, à regularização fundiária, ao ordenamento do território e aos demais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instrumentos do Estatuto das Cidades;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VII - o suporte aos municípios para a elaboração de projetos e de planos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de trabalho para captação de recursos técnicos, administrativos e financeiros, para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o desenvolvimento econômico e social das cidades;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VIII - a programação dos investimentos com os recursos do Fundo de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Habitação de Interesse Social (FEHIS), e a promoção de discussão e a aprovação pelo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Conselho Gestor do Fundo de Habitação de Interesse Social (CONGEFEHIS).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Art. 10. À Coordenadoria de Planejamento compete assessorar a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Superintendência de Habitação e Programas Urbanos na elaboração de projetos, orçamentos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e montagem de processos, objetivando a efetivação da política habitacional.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-Italic" w:hAnsi="Verdana-Italic" w:cs="Verdana-Italic"/>
          <w:i/>
          <w:iCs/>
          <w:sz w:val="24"/>
          <w:szCs w:val="24"/>
        </w:rPr>
      </w:pPr>
      <w:r w:rsidRPr="00D05E6B">
        <w:rPr>
          <w:rFonts w:ascii="Verdana-Italic" w:hAnsi="Verdana-Italic" w:cs="Verdana-Italic"/>
          <w:i/>
          <w:iCs/>
          <w:sz w:val="24"/>
          <w:szCs w:val="24"/>
        </w:rPr>
        <w:t>Seção IV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-Italic" w:hAnsi="Verdana-Italic" w:cs="Verdana-Italic"/>
          <w:i/>
          <w:iCs/>
          <w:sz w:val="24"/>
          <w:szCs w:val="24"/>
        </w:rPr>
      </w:pPr>
      <w:r w:rsidRPr="00D05E6B">
        <w:rPr>
          <w:rFonts w:ascii="Verdana-Italic" w:hAnsi="Verdana-Italic" w:cs="Verdana-Italic"/>
          <w:i/>
          <w:iCs/>
          <w:sz w:val="24"/>
          <w:szCs w:val="24"/>
        </w:rPr>
        <w:t>Do Órgão de Gestão Instrumental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-Italic" w:hAnsi="Verdana-Italic" w:cs="Verdana-Italic"/>
          <w:i/>
          <w:iCs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Art. 11. À Superintendência de Administração e Finanças, diretamente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subordinada ao Secretário de Estado, compete a elaboração do orçamento e a execução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orçamentária, financeira e contábil dos recursos e a gestão administrativa no âmbito da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SEHAB.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-Italic" w:hAnsi="Verdana-Italic" w:cs="Verdana-Italic"/>
          <w:i/>
          <w:iCs/>
          <w:sz w:val="24"/>
          <w:szCs w:val="24"/>
        </w:rPr>
      </w:pPr>
      <w:r w:rsidRPr="00D05E6B">
        <w:rPr>
          <w:rFonts w:ascii="Verdana-Italic" w:hAnsi="Verdana-Italic" w:cs="Verdana-Italic"/>
          <w:i/>
          <w:iCs/>
          <w:sz w:val="24"/>
          <w:szCs w:val="24"/>
        </w:rPr>
        <w:t>Seção V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-Italic" w:hAnsi="Verdana-Italic" w:cs="Verdana-Italic"/>
          <w:i/>
          <w:iCs/>
          <w:sz w:val="24"/>
          <w:szCs w:val="24"/>
        </w:rPr>
      </w:pPr>
      <w:r w:rsidRPr="00D05E6B">
        <w:rPr>
          <w:rFonts w:ascii="Verdana-Italic" w:hAnsi="Verdana-Italic" w:cs="Verdana-Italic"/>
          <w:i/>
          <w:iCs/>
          <w:sz w:val="24"/>
          <w:szCs w:val="24"/>
        </w:rPr>
        <w:t>Da Entidade Vinculada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-Italic" w:hAnsi="Verdana-Italic" w:cs="Verdana-Italic"/>
          <w:i/>
          <w:iCs/>
          <w:sz w:val="24"/>
          <w:szCs w:val="24"/>
        </w:rPr>
      </w:pPr>
    </w:p>
    <w:p w:rsid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Art. 12. A Agência de Habitação Popular de Mato Grosso do Sul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(AGEHAB), tem a sua estrutura e competências estabelecidas em seu ato de criação, em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seu estatuto, e em seu regimento interno.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lastRenderedPageBreak/>
        <w:t>CAPÍTULO IV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DOS DIRIGENTES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Art. 13. A Secretaria de Estado de Habitação será dirigida por um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Secretário de Estado, com a colaboração do Secretário-Adjunto e com apoio, na execução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de suas atribuições, de assessores, superintendentes, coordenadores e de chefes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de divisão.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Art. 14. Os desdobramentos dos órgãos da Secretaria de Estado de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Habitação serão dirigidos: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I - a assessoria, por assessores;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II - as superintendências, por superintendentes;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III - as coordenadorias, por coordenadores;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IV - as divisões, por chefes de divisão.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CAPÍTULO V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DISPOSIÇÕES FINAIS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Art. 15. O Secretário de Estado de Habitação fica autorizado a: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I - instituir mecanismos de natureza transitória, no âmbito da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Secretaria, visando à solução de problemas específicos ou de necessidades emergentes;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II - elaborar e publicar o regimento interno da Secretaria, estabelecendo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o desdobramento operacional e as atribuições dos órgãos instituídos na estrutura</w:t>
      </w:r>
      <w:r w:rsidRPr="00D05E6B">
        <w:rPr>
          <w:rFonts w:ascii="Verdana" w:hAnsi="Verdana" w:cs="Verdana"/>
          <w:sz w:val="24"/>
          <w:szCs w:val="24"/>
        </w:rPr>
        <w:t xml:space="preserve"> </w:t>
      </w:r>
      <w:r w:rsidRPr="00D05E6B">
        <w:rPr>
          <w:rFonts w:ascii="Verdana" w:hAnsi="Verdana" w:cs="Verdana"/>
          <w:sz w:val="24"/>
          <w:szCs w:val="24"/>
        </w:rPr>
        <w:t>básica;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III - designar comissões de trabalho de natureza temporária.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Art. 16. Este Decreto entra em vigor na data de sua publicação.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 xml:space="preserve">Art. 17. Revoga-se o Decreto nº 13.464, de </w:t>
      </w:r>
      <w:proofErr w:type="gramStart"/>
      <w:r w:rsidRPr="00D05E6B">
        <w:rPr>
          <w:rFonts w:ascii="Verdana" w:hAnsi="Verdana" w:cs="Verdana"/>
          <w:sz w:val="24"/>
          <w:szCs w:val="24"/>
        </w:rPr>
        <w:t>3</w:t>
      </w:r>
      <w:proofErr w:type="gramEnd"/>
      <w:r w:rsidRPr="00D05E6B">
        <w:rPr>
          <w:rFonts w:ascii="Verdana" w:hAnsi="Verdana" w:cs="Verdana"/>
          <w:sz w:val="24"/>
          <w:szCs w:val="24"/>
        </w:rPr>
        <w:t xml:space="preserve"> de julho de 2012.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Campo Grande, 27 de abril de 2015.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REINALDO AZAMBUJA SILVA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Governador do Estado</w:t>
      </w: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05E6B" w:rsidRPr="00D05E6B" w:rsidRDefault="00D05E6B" w:rsidP="00D05E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MARIA DO CARMO AVESANI LOPEZ</w:t>
      </w:r>
    </w:p>
    <w:p w:rsidR="003A3DE4" w:rsidRPr="00D05E6B" w:rsidRDefault="00D05E6B" w:rsidP="00D05E6B">
      <w:pPr>
        <w:jc w:val="both"/>
        <w:rPr>
          <w:sz w:val="24"/>
          <w:szCs w:val="24"/>
        </w:rPr>
      </w:pPr>
      <w:r w:rsidRPr="00D05E6B">
        <w:rPr>
          <w:rFonts w:ascii="Verdana" w:hAnsi="Verdana" w:cs="Verdana"/>
          <w:sz w:val="24"/>
          <w:szCs w:val="24"/>
        </w:rPr>
        <w:t>Secretária de Estado de Habitação</w:t>
      </w:r>
    </w:p>
    <w:sectPr w:rsidR="003A3DE4" w:rsidRPr="00D05E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478ED"/>
    <w:multiLevelType w:val="hybridMultilevel"/>
    <w:tmpl w:val="A83A6B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6B"/>
    <w:rsid w:val="00461149"/>
    <w:rsid w:val="00A726C0"/>
    <w:rsid w:val="00D0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5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1566</Words>
  <Characters>8459</Characters>
  <Application>Microsoft Office Word</Application>
  <DocSecurity>0</DocSecurity>
  <Lines>70</Lines>
  <Paragraphs>20</Paragraphs>
  <ScaleCrop>false</ScaleCrop>
  <Company/>
  <LinksUpToDate>false</LinksUpToDate>
  <CharactersWithSpaces>10005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Martins</dc:creator>
  <cp:lastModifiedBy>Viviane Martins</cp:lastModifiedBy>
  <cp:revision>1</cp:revision>
  <dcterms:created xsi:type="dcterms:W3CDTF">2015-04-30T19:20:00Z</dcterms:created>
  <dcterms:modified xsi:type="dcterms:W3CDTF">2015-04-30T19:30:00Z</dcterms:modified>
</cp:coreProperties>
</file>